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35FC" w14:textId="77777777" w:rsidR="00F85DB4" w:rsidRDefault="00337B53" w:rsidP="00F85DB4">
      <w:pPr>
        <w:widowControl/>
        <w:adjustRightInd w:val="0"/>
        <w:snapToGrid w:val="0"/>
        <w:spacing w:line="360" w:lineRule="auto"/>
        <w:ind w:firstLineChars="200" w:firstLine="66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3"/>
          <w:szCs w:val="33"/>
        </w:rPr>
      </w:pPr>
      <w:r w:rsidRPr="00337B53">
        <w:rPr>
          <w:rFonts w:ascii="微软雅黑" w:eastAsia="微软雅黑" w:hAnsi="微软雅黑" w:cs="宋体" w:hint="eastAsia"/>
          <w:b/>
          <w:bCs/>
          <w:color w:val="000000"/>
          <w:kern w:val="0"/>
          <w:sz w:val="33"/>
          <w:szCs w:val="33"/>
        </w:rPr>
        <w:t>关于2024年度决策咨询研究联合招标专项课题</w:t>
      </w:r>
    </w:p>
    <w:p w14:paraId="313E5A57" w14:textId="413C6CA8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66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3"/>
          <w:szCs w:val="33"/>
        </w:rPr>
      </w:pPr>
      <w:r w:rsidRPr="00337B53">
        <w:rPr>
          <w:rFonts w:ascii="微软雅黑" w:eastAsia="微软雅黑" w:hAnsi="微软雅黑" w:cs="宋体" w:hint="eastAsia"/>
          <w:b/>
          <w:bCs/>
          <w:color w:val="000000"/>
          <w:kern w:val="0"/>
          <w:sz w:val="33"/>
          <w:szCs w:val="33"/>
        </w:rPr>
        <w:t>（第二批）公开招标的通知</w:t>
      </w:r>
    </w:p>
    <w:p w14:paraId="72A7C4C9" w14:textId="0320CCEF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现将2024年度决策咨询研究联合招标专项课题（第二批）面向社会公开招标。具体通知内容如下：</w:t>
      </w:r>
    </w:p>
    <w:p w14:paraId="29353FF8" w14:textId="1C628BC6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bookmarkStart w:id="0" w:name="_Hlk161989876"/>
      <w:r w:rsidRPr="00337B5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一、招标课题目录</w:t>
      </w:r>
    </w:p>
    <w:p w14:paraId="7AE3C4C3" w14:textId="0B98DF16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b/>
          <w:bCs/>
          <w:i/>
          <w:iCs/>
          <w:color w:val="000000"/>
          <w:kern w:val="0"/>
          <w:sz w:val="24"/>
          <w:szCs w:val="24"/>
        </w:rPr>
        <w:t>（一）财政专项</w:t>
      </w:r>
    </w:p>
    <w:p w14:paraId="0F006B79" w14:textId="02B3034C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1.关于推进邮轮产业高质量发展的若干税收政策问题研究</w:t>
      </w:r>
    </w:p>
    <w:p w14:paraId="1E27B389" w14:textId="289225D8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2.关于运用政府采购政策支持ESG优秀企业发展的研究</w:t>
      </w:r>
    </w:p>
    <w:p w14:paraId="741F598C" w14:textId="09C2A1E5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b/>
          <w:bCs/>
          <w:i/>
          <w:iCs/>
          <w:color w:val="000000"/>
          <w:kern w:val="0"/>
          <w:sz w:val="24"/>
          <w:szCs w:val="24"/>
        </w:rPr>
        <w:t>（二）“三农”专项</w:t>
      </w:r>
    </w:p>
    <w:p w14:paraId="71BB3456" w14:textId="0AC9912E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1.上海乡村建设可持续发展机制研究</w:t>
      </w:r>
    </w:p>
    <w:p w14:paraId="35D3B769" w14:textId="71D35405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2.上海地产农产品流通方式与路径研究</w:t>
      </w:r>
    </w:p>
    <w:p w14:paraId="16300DD7" w14:textId="534B3A81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3.上海乡村民宿可持续发展研究</w:t>
      </w:r>
    </w:p>
    <w:p w14:paraId="4C8FAAA6" w14:textId="081035EB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4.优化上海农村集体经济组织成员收益分配研究</w:t>
      </w:r>
    </w:p>
    <w:p w14:paraId="3E928F53" w14:textId="70F11DAF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5.上海盘活农村宅基地资源的跟踪研究</w:t>
      </w:r>
    </w:p>
    <w:p w14:paraId="17914802" w14:textId="6D0CADF2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6.提高上海地产农产品品牌效应路径与对策措施研究</w:t>
      </w:r>
    </w:p>
    <w:p w14:paraId="3B843AEF" w14:textId="1A7A01FF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7.上海新型农村集体经济组织职业经理人队伍研究</w:t>
      </w:r>
    </w:p>
    <w:p w14:paraId="5AD5C43B" w14:textId="55AB4876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b/>
          <w:bCs/>
          <w:i/>
          <w:iCs/>
          <w:color w:val="000000"/>
          <w:kern w:val="0"/>
          <w:sz w:val="24"/>
          <w:szCs w:val="24"/>
        </w:rPr>
        <w:t>（三）文化和旅游专项</w:t>
      </w:r>
    </w:p>
    <w:p w14:paraId="55D5EA5E" w14:textId="2707B2E2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1.文化和旅游新质生产力塑造路径研究</w:t>
      </w:r>
    </w:p>
    <w:p w14:paraId="0A8CF750" w14:textId="6D663DAC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2.城市更新中的文化传承与空间营造研究</w:t>
      </w:r>
    </w:p>
    <w:p w14:paraId="5CF85F66" w14:textId="0658EAD2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3.新发展格局下的上海文化出海战略研究</w:t>
      </w:r>
    </w:p>
    <w:p w14:paraId="3F70B3C1" w14:textId="1C352D2B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</w:t>
      </w:r>
      <w:proofErr w:type="gramStart"/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文旅赋能</w:t>
      </w:r>
      <w:proofErr w:type="gramEnd"/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城市消费融合创新发展路径研究</w:t>
      </w:r>
    </w:p>
    <w:p w14:paraId="61ACDBF0" w14:textId="3F128AE9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5.海派文化的当代价值与场景建构研究</w:t>
      </w:r>
    </w:p>
    <w:p w14:paraId="3F7E6473" w14:textId="4567E0A4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6.世界著名旅游城市国际传播体系建构研究</w:t>
      </w:r>
    </w:p>
    <w:p w14:paraId="6EE05695" w14:textId="3D21BECE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7.生成式人工智能赋能</w:t>
      </w:r>
      <w:proofErr w:type="gramStart"/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文旅产业</w:t>
      </w:r>
      <w:proofErr w:type="gramEnd"/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高质量发展路径研究</w:t>
      </w:r>
    </w:p>
    <w:p w14:paraId="2F6684EC" w14:textId="52A1CCC3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8.具有现代化国际大都市特点</w:t>
      </w:r>
      <w:proofErr w:type="gramStart"/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的文旅赋能</w:t>
      </w:r>
      <w:proofErr w:type="gramEnd"/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乡村振兴策略研究</w:t>
      </w:r>
    </w:p>
    <w:p w14:paraId="0B060FB4" w14:textId="24392C35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b/>
          <w:bCs/>
          <w:i/>
          <w:iCs/>
          <w:color w:val="000000"/>
          <w:kern w:val="0"/>
          <w:sz w:val="24"/>
          <w:szCs w:val="24"/>
        </w:rPr>
        <w:t>（四）审计专项</w:t>
      </w:r>
    </w:p>
    <w:p w14:paraId="02952830" w14:textId="4061BF27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审计服务中国（上海）自由贸易试验区临港新片区建设的路径及国际比较研究</w:t>
      </w:r>
    </w:p>
    <w:p w14:paraId="2F336AF7" w14:textId="00EF031A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b/>
          <w:bCs/>
          <w:i/>
          <w:iCs/>
          <w:color w:val="000000"/>
          <w:kern w:val="0"/>
          <w:sz w:val="24"/>
          <w:szCs w:val="24"/>
        </w:rPr>
        <w:t>（五）国资国企改革发展专项</w:t>
      </w:r>
    </w:p>
    <w:p w14:paraId="629B620B" w14:textId="6C56BE4E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1.深入推进国有企业全面从严治党研究</w:t>
      </w:r>
    </w:p>
    <w:p w14:paraId="7E0D2871" w14:textId="56CFA993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2.上海国资国企助力上海“五个中心”建设路径研究</w:t>
      </w:r>
    </w:p>
    <w:p w14:paraId="59D57F32" w14:textId="77A95FB7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3.上海国有企业人才队伍建设研究——以柔性引才用才为重点</w:t>
      </w:r>
    </w:p>
    <w:p w14:paraId="6E7D7CA6" w14:textId="37C9DE3A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4.依托资本市场加快</w:t>
      </w:r>
      <w:proofErr w:type="gramStart"/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推进国</w:t>
      </w:r>
      <w:proofErr w:type="gramEnd"/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资国企改革研究</w:t>
      </w:r>
    </w:p>
    <w:p w14:paraId="5F23E430" w14:textId="565F1C87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5.支持本市国有企业区块链创新应用发展的政策举措研究</w:t>
      </w:r>
    </w:p>
    <w:p w14:paraId="7EF5F740" w14:textId="19D64F7F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b/>
          <w:bCs/>
          <w:i/>
          <w:iCs/>
          <w:color w:val="000000"/>
          <w:kern w:val="0"/>
          <w:sz w:val="24"/>
          <w:szCs w:val="24"/>
        </w:rPr>
        <w:t>（六）统计调查专项</w:t>
      </w:r>
    </w:p>
    <w:p w14:paraId="3D1B4F15" w14:textId="4DB4768E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1.上海“五个中心”联动与协同发展路径研究</w:t>
      </w:r>
    </w:p>
    <w:p w14:paraId="5BB5A3C8" w14:textId="1F350100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2.上海新质生产力的统计测度及实现路径研究</w:t>
      </w:r>
    </w:p>
    <w:p w14:paraId="6259109D" w14:textId="4F74278E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3.数据生产要素价值核算方法与实证研究</w:t>
      </w:r>
    </w:p>
    <w:p w14:paraId="0DDF3287" w14:textId="361E4229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4.国际重点城市碳排放比较研究</w:t>
      </w:r>
    </w:p>
    <w:p w14:paraId="46A21034" w14:textId="41DCF4FD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5.服务贸易统计国际比较及测度研究</w:t>
      </w:r>
    </w:p>
    <w:p w14:paraId="52546658" w14:textId="54AF5C6F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6.上海消费新增长点研究</w:t>
      </w:r>
    </w:p>
    <w:p w14:paraId="0AE71471" w14:textId="6679F5F3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7.上海劳动力市场供需格局、演变趋势及对策研究</w:t>
      </w:r>
    </w:p>
    <w:p w14:paraId="5E07D7B0" w14:textId="6FDD4D22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b/>
          <w:bCs/>
          <w:i/>
          <w:iCs/>
          <w:color w:val="000000"/>
          <w:kern w:val="0"/>
          <w:sz w:val="24"/>
          <w:szCs w:val="24"/>
        </w:rPr>
        <w:t>（七）机关事务管理专项</w:t>
      </w:r>
    </w:p>
    <w:p w14:paraId="6DEA7452" w14:textId="17E4F3BC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1.以资产管理为基础的上海机关事务工作集中统一管理发展路径研究</w:t>
      </w:r>
    </w:p>
    <w:p w14:paraId="567D5185" w14:textId="456739CE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2.经济学视角下的机关事务工作研究</w:t>
      </w:r>
    </w:p>
    <w:p w14:paraId="20AD2C2B" w14:textId="24216AC1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3.市、区机关事务部门行政性国有资产联动研究</w:t>
      </w:r>
    </w:p>
    <w:p w14:paraId="2E8420B9" w14:textId="31093C90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b/>
          <w:bCs/>
          <w:i/>
          <w:iCs/>
          <w:color w:val="000000"/>
          <w:kern w:val="0"/>
          <w:sz w:val="24"/>
          <w:szCs w:val="24"/>
        </w:rPr>
        <w:t>（八）合作交流专项</w:t>
      </w:r>
    </w:p>
    <w:p w14:paraId="1DE82E67" w14:textId="4A6540F8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1.新形势下合作交流工作服务上海“五个中心”建设的思路研究</w:t>
      </w:r>
    </w:p>
    <w:p w14:paraId="6F48ED0C" w14:textId="297A5013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2.对口合作背景下革命老区红色文化的传承与弘扬研究</w:t>
      </w:r>
    </w:p>
    <w:p w14:paraId="5BBAD813" w14:textId="3998B42F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3.在对口帮扶工作中深化各民族交往交流交融研究</w:t>
      </w:r>
    </w:p>
    <w:p w14:paraId="2A002E57" w14:textId="3245537B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4.新时代促进本市异地商协会建设与发展研究</w:t>
      </w:r>
    </w:p>
    <w:p w14:paraId="63FE867C" w14:textId="28A05872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b/>
          <w:bCs/>
          <w:i/>
          <w:iCs/>
          <w:color w:val="000000"/>
          <w:kern w:val="0"/>
          <w:sz w:val="24"/>
          <w:szCs w:val="24"/>
        </w:rPr>
        <w:t>（九）浦东专项</w:t>
      </w:r>
    </w:p>
    <w:p w14:paraId="367A3CCE" w14:textId="2A6DE12F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新形势下浦东新区金融业高质量发展的新方向</w:t>
      </w:r>
    </w:p>
    <w:p w14:paraId="0A7B8B0C" w14:textId="5464A4C2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b/>
          <w:bCs/>
          <w:i/>
          <w:iCs/>
          <w:color w:val="000000"/>
          <w:kern w:val="0"/>
          <w:sz w:val="24"/>
          <w:szCs w:val="24"/>
        </w:rPr>
        <w:t>（十）工商联专项</w:t>
      </w:r>
    </w:p>
    <w:p w14:paraId="40920787" w14:textId="34119AC4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发挥政府引导基金和国有资本作用，促进创新创业股权投资发展</w:t>
      </w:r>
    </w:p>
    <w:bookmarkEnd w:id="0"/>
    <w:p w14:paraId="3D379A6A" w14:textId="226B2773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二、招标条件范围</w:t>
      </w:r>
    </w:p>
    <w:p w14:paraId="192B9C38" w14:textId="03D51CE1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（一）本次招标面向全国高等院校、科研机构、医疗卫生机构、社会团体、企业等单位或个人（个人申报须有课题依托管理单位）。</w:t>
      </w:r>
    </w:p>
    <w:p w14:paraId="3914BD4D" w14:textId="21C19CC3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（二）项目申请人应符合以下条件：遵守中华人民共和国宪法和法律；</w:t>
      </w:r>
      <w:proofErr w:type="gramStart"/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系申请</w:t>
      </w:r>
      <w:proofErr w:type="gramEnd"/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单位的全职在岗在编人员；系课题的实际主持者，熟悉决策咨询研究工作，并具有与所申报课题相关的研究基础和研究积累。</w:t>
      </w:r>
    </w:p>
    <w:p w14:paraId="6BAF0C36" w14:textId="1BA7A116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三、申报时间</w:t>
      </w:r>
    </w:p>
    <w:p w14:paraId="1E84F7A1" w14:textId="77777777" w:rsidR="00F85DB4" w:rsidRDefault="00F85DB4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提交</w:t>
      </w:r>
      <w:r w:rsidR="00337B53"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时间：2024年3月20日至4月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7</w:t>
      </w:r>
      <w:r w:rsidR="00337B53"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16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：00</w:t>
      </w:r>
      <w:r w:rsidR="00337B53"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14:paraId="35745A45" w14:textId="1163035E" w:rsidR="00337B53" w:rsidRPr="00337B53" w:rsidRDefault="00F85DB4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审核时间：截至4月8日17：00。</w:t>
      </w:r>
    </w:p>
    <w:p w14:paraId="4BB7DD36" w14:textId="677C56AD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四、申报数量</w:t>
      </w:r>
    </w:p>
    <w:p w14:paraId="67AE39C8" w14:textId="281624E8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highlight w:val="yellow"/>
        </w:rPr>
        <w:lastRenderedPageBreak/>
        <w:t>同一申请人</w:t>
      </w:r>
      <w:r w:rsidRPr="00337B53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  <w:highlight w:val="yellow"/>
          <w:u w:val="single"/>
        </w:rPr>
        <w:t>限申报1项</w:t>
      </w: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highlight w:val="yellow"/>
        </w:rPr>
        <w:t>。</w:t>
      </w:r>
      <w:r w:rsidRPr="00337B53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  <w:highlight w:val="yellow"/>
          <w:u w:val="single"/>
        </w:rPr>
        <w:t>已参加本年度重大课题和专项课题（第一批）</w:t>
      </w: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highlight w:val="yellow"/>
        </w:rPr>
        <w:t>的申请人</w:t>
      </w:r>
      <w:r w:rsidRPr="00337B53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  <w:szCs w:val="32"/>
          <w:highlight w:val="yellow"/>
          <w:u w:val="single"/>
        </w:rPr>
        <w:t>不得申报</w:t>
      </w: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highlight w:val="yellow"/>
        </w:rPr>
        <w:t>本批次课题。</w:t>
      </w:r>
    </w:p>
    <w:p w14:paraId="21EB8D58" w14:textId="7492ADFF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五、申报程序</w:t>
      </w:r>
    </w:p>
    <w:p w14:paraId="71427003" w14:textId="77777777" w:rsidR="00025BB3" w:rsidRDefault="00025BB3" w:rsidP="00025BB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color w:val="222222"/>
          <w:spacing w:val="8"/>
        </w:rPr>
      </w:pPr>
      <w:r w:rsidRPr="00560A19">
        <w:rPr>
          <w:rFonts w:ascii="Microsoft YaHei UI" w:eastAsia="Microsoft YaHei UI" w:hAnsi="Microsoft YaHei UI" w:hint="eastAsia"/>
          <w:color w:val="222222"/>
          <w:spacing w:val="8"/>
        </w:rPr>
        <w:t>1.</w:t>
      </w:r>
      <w:r w:rsidRPr="00722A38">
        <w:rPr>
          <w:rFonts w:ascii="Microsoft YaHei UI" w:eastAsia="Microsoft YaHei UI" w:hAnsi="Microsoft YaHei UI" w:hint="eastAsia"/>
          <w:color w:val="222222"/>
          <w:spacing w:val="8"/>
        </w:rPr>
        <w:t xml:space="preserve"> </w:t>
      </w:r>
      <w:r>
        <w:rPr>
          <w:rFonts w:ascii="Microsoft YaHei UI" w:eastAsia="Microsoft YaHei UI" w:hAnsi="Microsoft YaHei UI" w:hint="eastAsia"/>
          <w:color w:val="222222"/>
          <w:spacing w:val="8"/>
        </w:rPr>
        <w:t>申报方式：采用</w:t>
      </w:r>
      <w:r w:rsidRPr="000C7A5C">
        <w:rPr>
          <w:rFonts w:ascii="Microsoft YaHei UI" w:eastAsia="Microsoft YaHei UI" w:hAnsi="Microsoft YaHei UI" w:hint="eastAsia"/>
          <w:b/>
          <w:color w:val="222222"/>
          <w:spacing w:val="8"/>
        </w:rPr>
        <w:t>网上申报方式</w:t>
      </w:r>
      <w:r>
        <w:rPr>
          <w:rFonts w:ascii="Microsoft YaHei UI" w:eastAsia="Microsoft YaHei UI" w:hAnsi="Microsoft YaHei UI" w:hint="eastAsia"/>
          <w:color w:val="222222"/>
          <w:spacing w:val="8"/>
        </w:rPr>
        <w:t>，无需提交纸质材料。申请人通过登录</w:t>
      </w:r>
      <w:r w:rsidRPr="000C7A5C">
        <w:rPr>
          <w:rFonts w:ascii="Microsoft YaHei UI" w:eastAsia="Microsoft YaHei UI" w:hAnsi="Microsoft YaHei UI" w:hint="eastAsia"/>
          <w:b/>
          <w:color w:val="222222"/>
          <w:spacing w:val="8"/>
        </w:rPr>
        <w:t>上海市人民政府发展研究中心网站（www.fzzx.sh.gov.cn）</w:t>
      </w:r>
      <w:r>
        <w:rPr>
          <w:rFonts w:ascii="Microsoft YaHei UI" w:eastAsia="Microsoft YaHei UI" w:hAnsi="Microsoft YaHei UI" w:hint="eastAsia"/>
          <w:color w:val="222222"/>
          <w:spacing w:val="8"/>
        </w:rPr>
        <w:t>——</w:t>
      </w:r>
      <w:r w:rsidRPr="000C7A5C">
        <w:rPr>
          <w:rFonts w:ascii="Microsoft YaHei UI" w:eastAsia="Microsoft YaHei UI" w:hAnsi="Microsoft YaHei UI" w:hint="eastAsia"/>
          <w:b/>
          <w:color w:val="222222"/>
          <w:spacing w:val="8"/>
        </w:rPr>
        <w:t>“项目申报”</w:t>
      </w:r>
      <w:r w:rsidRPr="000C7A5C">
        <w:rPr>
          <w:rFonts w:ascii="Microsoft YaHei UI" w:eastAsia="Microsoft YaHei UI" w:hAnsi="Microsoft YaHei UI" w:hint="eastAsia"/>
          <w:color w:val="222222"/>
          <w:spacing w:val="8"/>
        </w:rPr>
        <w:t>栏</w:t>
      </w:r>
      <w:r>
        <w:rPr>
          <w:rFonts w:ascii="Microsoft YaHei UI" w:eastAsia="Microsoft YaHei UI" w:hAnsi="Microsoft YaHei UI" w:hint="eastAsia"/>
          <w:color w:val="222222"/>
          <w:spacing w:val="8"/>
        </w:rPr>
        <w:t>目——</w:t>
      </w:r>
      <w:r w:rsidRPr="000C7A5C">
        <w:rPr>
          <w:rFonts w:ascii="Microsoft YaHei UI" w:eastAsia="Microsoft YaHei UI" w:hAnsi="Microsoft YaHei UI" w:hint="eastAsia"/>
          <w:b/>
          <w:color w:val="222222"/>
          <w:spacing w:val="8"/>
        </w:rPr>
        <w:t>“决策咨询研究项目管理平台”</w:t>
      </w:r>
      <w:r>
        <w:rPr>
          <w:rFonts w:ascii="Microsoft YaHei UI" w:eastAsia="Microsoft YaHei UI" w:hAnsi="Microsoft YaHei UI" w:hint="eastAsia"/>
          <w:color w:val="222222"/>
          <w:spacing w:val="8"/>
        </w:rPr>
        <w:t>进行申报</w:t>
      </w:r>
      <w:r>
        <w:rPr>
          <w:rFonts w:ascii="Microsoft YaHei UI" w:eastAsia="Microsoft YaHei UI" w:hAnsi="Microsoft YaHei UI" w:hint="eastAsia"/>
          <w:color w:val="333333"/>
          <w:spacing w:val="8"/>
        </w:rPr>
        <w:t>（</w:t>
      </w:r>
      <w:r w:rsidRPr="00694659">
        <w:rPr>
          <w:rFonts w:ascii="Microsoft YaHei UI" w:eastAsia="Microsoft YaHei UI" w:hAnsi="Microsoft YaHei UI" w:hint="eastAsia"/>
          <w:b/>
          <w:color w:val="333333"/>
          <w:spacing w:val="8"/>
        </w:rPr>
        <w:t>“申请单位”填写“上海交通大学”</w:t>
      </w:r>
      <w:r>
        <w:rPr>
          <w:rFonts w:ascii="Microsoft YaHei UI" w:eastAsia="Microsoft YaHei UI" w:hAnsi="Microsoft YaHei UI" w:hint="eastAsia"/>
          <w:color w:val="333333"/>
          <w:spacing w:val="8"/>
        </w:rPr>
        <w:t>）</w:t>
      </w:r>
      <w:r>
        <w:rPr>
          <w:rFonts w:ascii="Microsoft YaHei UI" w:eastAsia="Microsoft YaHei UI" w:hAnsi="Microsoft YaHei UI" w:hint="eastAsia"/>
          <w:color w:val="222222"/>
          <w:spacing w:val="8"/>
        </w:rPr>
        <w:t>。</w:t>
      </w:r>
    </w:p>
    <w:p w14:paraId="1CD01C40" w14:textId="77777777" w:rsidR="00025BB3" w:rsidRDefault="00025BB3" w:rsidP="00025BB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color w:val="222222"/>
          <w:spacing w:val="8"/>
        </w:rPr>
      </w:pPr>
      <w:r w:rsidRPr="00560A19">
        <w:rPr>
          <w:rFonts w:ascii="Microsoft YaHei UI" w:eastAsia="Microsoft YaHei UI" w:hAnsi="Microsoft YaHei UI" w:hint="eastAsia"/>
          <w:color w:val="222222"/>
          <w:spacing w:val="8"/>
        </w:rPr>
        <w:t>2.申报步骤：</w:t>
      </w:r>
      <w:r>
        <w:rPr>
          <w:rFonts w:ascii="Microsoft YaHei UI" w:eastAsia="Microsoft YaHei UI" w:hAnsi="Microsoft YaHei UI" w:hint="eastAsia"/>
          <w:color w:val="222222"/>
          <w:spacing w:val="8"/>
        </w:rPr>
        <w:t>（1）申请人</w:t>
      </w:r>
      <w:r w:rsidRPr="000C7A5C">
        <w:rPr>
          <w:rFonts w:ascii="Microsoft YaHei UI" w:eastAsia="Microsoft YaHei UI" w:hAnsi="Microsoft YaHei UI" w:hint="eastAsia"/>
          <w:b/>
          <w:color w:val="222222"/>
          <w:spacing w:val="8"/>
        </w:rPr>
        <w:t>注册并完成实名认证</w:t>
      </w:r>
      <w:r>
        <w:rPr>
          <w:rFonts w:ascii="Microsoft YaHei UI" w:eastAsia="Microsoft YaHei UI" w:hAnsi="Microsoft YaHei UI" w:hint="eastAsia"/>
          <w:color w:val="222222"/>
          <w:spacing w:val="8"/>
        </w:rPr>
        <w:t>（已注册用户可直接登录）；（</w:t>
      </w:r>
      <w:r>
        <w:rPr>
          <w:rFonts w:ascii="Microsoft YaHei UI" w:eastAsia="Microsoft YaHei UI" w:hAnsi="Microsoft YaHei UI"/>
          <w:color w:val="222222"/>
          <w:spacing w:val="8"/>
        </w:rPr>
        <w:t>2</w:t>
      </w:r>
      <w:r>
        <w:rPr>
          <w:rFonts w:ascii="Microsoft YaHei UI" w:eastAsia="Microsoft YaHei UI" w:hAnsi="Microsoft YaHei UI" w:hint="eastAsia"/>
          <w:color w:val="222222"/>
          <w:spacing w:val="8"/>
        </w:rPr>
        <w:t>）申请人</w:t>
      </w:r>
      <w:r w:rsidRPr="000C7A5C">
        <w:rPr>
          <w:rFonts w:ascii="Microsoft YaHei UI" w:eastAsia="Microsoft YaHei UI" w:hAnsi="Microsoft YaHei UI" w:hint="eastAsia"/>
          <w:b/>
          <w:color w:val="222222"/>
          <w:spacing w:val="8"/>
        </w:rPr>
        <w:t>在网上填写并提交</w:t>
      </w:r>
      <w:r>
        <w:rPr>
          <w:rFonts w:ascii="Microsoft YaHei UI" w:eastAsia="Microsoft YaHei UI" w:hAnsi="Microsoft YaHei UI" w:hint="eastAsia"/>
          <w:color w:val="222222"/>
          <w:spacing w:val="8"/>
        </w:rPr>
        <w:t>申报材料；（</w:t>
      </w:r>
      <w:r>
        <w:rPr>
          <w:rFonts w:ascii="Microsoft YaHei UI" w:eastAsia="Microsoft YaHei UI" w:hAnsi="Microsoft YaHei UI"/>
          <w:color w:val="222222"/>
          <w:spacing w:val="8"/>
        </w:rPr>
        <w:t>3</w:t>
      </w:r>
      <w:r>
        <w:rPr>
          <w:rFonts w:ascii="Microsoft YaHei UI" w:eastAsia="Microsoft YaHei UI" w:hAnsi="Microsoft YaHei UI" w:hint="eastAsia"/>
          <w:color w:val="222222"/>
          <w:spacing w:val="8"/>
        </w:rPr>
        <w:t>）申请人所在单位完成网上审核。</w:t>
      </w:r>
    </w:p>
    <w:p w14:paraId="76D89225" w14:textId="77777777" w:rsidR="00025BB3" w:rsidRDefault="00025BB3" w:rsidP="00025BB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color w:val="222222"/>
          <w:spacing w:val="8"/>
        </w:rPr>
      </w:pPr>
      <w:r w:rsidRPr="00560A19">
        <w:rPr>
          <w:rFonts w:ascii="Microsoft YaHei UI" w:eastAsia="Microsoft YaHei UI" w:hAnsi="Microsoft YaHei UI" w:hint="eastAsia"/>
          <w:color w:val="222222"/>
          <w:spacing w:val="8"/>
        </w:rPr>
        <w:t>3.课题指南获取：</w:t>
      </w:r>
      <w:r w:rsidRPr="007E133D">
        <w:rPr>
          <w:rFonts w:ascii="Microsoft YaHei UI" w:eastAsia="Microsoft YaHei UI" w:hAnsi="Microsoft YaHei UI" w:hint="eastAsia"/>
          <w:color w:val="222222"/>
          <w:spacing w:val="8"/>
        </w:rPr>
        <w:t>登录上海市人民政府发展研究中心网站查阅</w:t>
      </w:r>
      <w:r w:rsidRPr="007E133D">
        <w:rPr>
          <w:rFonts w:ascii="Microsoft YaHei UI" w:eastAsia="Microsoft YaHei UI" w:hAnsi="Microsoft YaHei UI"/>
          <w:color w:val="222222"/>
          <w:spacing w:val="8"/>
        </w:rPr>
        <w:t>2024年度决策咨询研究专项课题指南</w:t>
      </w:r>
      <w:r w:rsidRPr="00560A19">
        <w:rPr>
          <w:rFonts w:ascii="Microsoft YaHei UI" w:eastAsia="Microsoft YaHei UI" w:hAnsi="Microsoft YaHei UI" w:hint="eastAsia"/>
          <w:color w:val="222222"/>
          <w:spacing w:val="8"/>
        </w:rPr>
        <w:t>。</w:t>
      </w:r>
    </w:p>
    <w:p w14:paraId="6D6B9FE8" w14:textId="77777777" w:rsidR="00025BB3" w:rsidRDefault="00025BB3" w:rsidP="00025BB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Microsoft YaHei UI" w:eastAsia="Microsoft YaHei UI" w:hAnsi="Microsoft YaHei UI"/>
          <w:color w:val="222222"/>
          <w:spacing w:val="8"/>
        </w:rPr>
      </w:pPr>
      <w:r w:rsidRPr="00560A19">
        <w:rPr>
          <w:rFonts w:ascii="Microsoft YaHei UI" w:eastAsia="Microsoft YaHei UI" w:hAnsi="Microsoft YaHei UI" w:hint="eastAsia"/>
          <w:color w:val="222222"/>
          <w:spacing w:val="8"/>
        </w:rPr>
        <w:t>4.在线填写要求：</w:t>
      </w:r>
      <w:r w:rsidRPr="007E133D">
        <w:rPr>
          <w:rFonts w:ascii="Microsoft YaHei UI" w:eastAsia="Microsoft YaHei UI" w:hAnsi="Microsoft YaHei UI" w:hint="eastAsia"/>
          <w:color w:val="222222"/>
          <w:spacing w:val="8"/>
        </w:rPr>
        <w:t>申请人填表前应仔细阅读课题指南和填表说明；申报材料填写应简明扼要，突出重点和关键，其中《课题论证活页》部分不得出现课题申请人及成员的姓名和单位，字数限</w:t>
      </w:r>
      <w:r w:rsidRPr="007E133D">
        <w:rPr>
          <w:rFonts w:ascii="Microsoft YaHei UI" w:eastAsia="Microsoft YaHei UI" w:hAnsi="Microsoft YaHei UI"/>
          <w:color w:val="222222"/>
          <w:spacing w:val="8"/>
        </w:rPr>
        <w:t>3000字，图表不超过规定尺寸</w:t>
      </w:r>
      <w:r w:rsidRPr="00560A19">
        <w:rPr>
          <w:rFonts w:ascii="Microsoft YaHei UI" w:eastAsia="Microsoft YaHei UI" w:hAnsi="Microsoft YaHei UI" w:hint="eastAsia"/>
          <w:color w:val="222222"/>
          <w:spacing w:val="8"/>
        </w:rPr>
        <w:t>。</w:t>
      </w:r>
    </w:p>
    <w:p w14:paraId="22640C49" w14:textId="69654FCB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六、评标程序</w:t>
      </w:r>
    </w:p>
    <w:p w14:paraId="7337FFB1" w14:textId="6EB2FFED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1.申报受理后，由招标单位组织评审。</w:t>
      </w:r>
    </w:p>
    <w:p w14:paraId="46592BD3" w14:textId="6411177D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2.中标结果将于2024年5月在上海市人民政府发展研究中心网站（www.fzzx.sh.gov.cn）和各专项课题联合招标单位网站公布。</w:t>
      </w:r>
    </w:p>
    <w:p w14:paraId="65F327AD" w14:textId="7EBF01EE" w:rsidR="00337B53" w:rsidRPr="00337B53" w:rsidRDefault="00337B53" w:rsidP="00F85DB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337B5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具体招标要求详见各专项课题招标通知。</w:t>
      </w:r>
    </w:p>
    <w:p w14:paraId="5F07784C" w14:textId="77777777" w:rsidR="00025BB3" w:rsidRDefault="00337B53" w:rsidP="00025BB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/>
        <w:jc w:val="both"/>
        <w:rPr>
          <w:rFonts w:ascii="Verdana" w:hAnsi="Verdana"/>
          <w:color w:val="666666"/>
        </w:rPr>
      </w:pPr>
      <w:r w:rsidRPr="00337B53">
        <w:rPr>
          <w:rFonts w:ascii="微软雅黑" w:eastAsia="微软雅黑" w:hAnsi="微软雅黑" w:hint="eastAsia"/>
          <w:color w:val="000000"/>
        </w:rPr>
        <w:t> </w:t>
      </w:r>
      <w:r w:rsidR="00025BB3">
        <w:rPr>
          <w:rStyle w:val="a8"/>
          <w:rFonts w:ascii="Microsoft YaHei UI" w:eastAsia="Microsoft YaHei UI" w:hAnsi="Microsoft YaHei UI" w:hint="eastAsia"/>
          <w:color w:val="333333"/>
          <w:spacing w:val="15"/>
        </w:rPr>
        <w:t>七、联系方式</w:t>
      </w:r>
    </w:p>
    <w:p w14:paraId="3C9ED227" w14:textId="77777777" w:rsidR="00025BB3" w:rsidRDefault="00025BB3" w:rsidP="00025BB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10"/>
        <w:rPr>
          <w:rFonts w:ascii="Verdana" w:hAnsi="Verdana"/>
          <w:color w:val="666666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地址：闵行校区新行政B楼801</w:t>
      </w:r>
    </w:p>
    <w:p w14:paraId="33F0F424" w14:textId="77777777" w:rsidR="00025BB3" w:rsidRDefault="00025BB3" w:rsidP="00025BB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10"/>
        <w:rPr>
          <w:rFonts w:ascii="Verdana" w:hAnsi="Verdana"/>
          <w:color w:val="666666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联系人：王逸腾</w:t>
      </w:r>
    </w:p>
    <w:p w14:paraId="3DD2D7FA" w14:textId="77777777" w:rsidR="00025BB3" w:rsidRDefault="00025BB3" w:rsidP="00025BB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10"/>
        <w:rPr>
          <w:rFonts w:ascii="Verdana" w:hAnsi="Verdana"/>
          <w:color w:val="666666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lastRenderedPageBreak/>
        <w:t>电话：</w:t>
      </w:r>
      <w:r>
        <w:rPr>
          <w:rFonts w:ascii="Microsoft YaHei UI" w:eastAsia="Microsoft YaHei UI" w:hAnsi="Microsoft YaHei UI"/>
          <w:color w:val="333333"/>
          <w:spacing w:val="15"/>
        </w:rPr>
        <w:t>13817530796</w:t>
      </w:r>
      <w:r>
        <w:rPr>
          <w:rFonts w:ascii="Microsoft YaHei UI" w:eastAsia="Microsoft YaHei UI" w:hAnsi="Microsoft YaHei UI" w:hint="eastAsia"/>
          <w:color w:val="333333"/>
          <w:spacing w:val="15"/>
        </w:rPr>
        <w:t>（</w:t>
      </w:r>
      <w:proofErr w:type="gramStart"/>
      <w:r>
        <w:rPr>
          <w:rFonts w:ascii="Microsoft YaHei UI" w:eastAsia="Microsoft YaHei UI" w:hAnsi="Microsoft YaHei UI" w:hint="eastAsia"/>
          <w:color w:val="333333"/>
          <w:spacing w:val="15"/>
        </w:rPr>
        <w:t>微信同</w:t>
      </w:r>
      <w:proofErr w:type="gramEnd"/>
      <w:r>
        <w:rPr>
          <w:rFonts w:ascii="Microsoft YaHei UI" w:eastAsia="Microsoft YaHei UI" w:hAnsi="Microsoft YaHei UI" w:hint="eastAsia"/>
          <w:color w:val="333333"/>
          <w:spacing w:val="15"/>
        </w:rPr>
        <w:t>号）</w:t>
      </w:r>
    </w:p>
    <w:p w14:paraId="5CB475EC" w14:textId="77777777" w:rsidR="00025BB3" w:rsidRPr="007B1A77" w:rsidRDefault="00025BB3" w:rsidP="00025BB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10"/>
        <w:rPr>
          <w:rFonts w:ascii="Verdana" w:hAnsi="Verdana"/>
          <w:color w:val="666666"/>
        </w:rPr>
      </w:pPr>
      <w:r>
        <w:rPr>
          <w:rFonts w:ascii="Microsoft YaHei UI" w:eastAsia="Microsoft YaHei UI" w:hAnsi="Microsoft YaHei UI" w:hint="eastAsia"/>
          <w:color w:val="333333"/>
          <w:spacing w:val="15"/>
        </w:rPr>
        <w:t>邮箱：jdzk@sjtu.edu.cn</w:t>
      </w:r>
    </w:p>
    <w:p w14:paraId="1E23FBB1" w14:textId="121CD25A" w:rsidR="004C5806" w:rsidRPr="00025BB3" w:rsidRDefault="004C5806" w:rsidP="00025BB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sz w:val="24"/>
          <w:szCs w:val="24"/>
        </w:rPr>
      </w:pPr>
    </w:p>
    <w:sectPr w:rsidR="004C5806" w:rsidRPr="00025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1208" w14:textId="77777777" w:rsidR="006C682B" w:rsidRDefault="006C682B" w:rsidP="00337B53">
      <w:r>
        <w:separator/>
      </w:r>
    </w:p>
  </w:endnote>
  <w:endnote w:type="continuationSeparator" w:id="0">
    <w:p w14:paraId="4083D63A" w14:textId="77777777" w:rsidR="006C682B" w:rsidRDefault="006C682B" w:rsidP="0033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1B50" w14:textId="77777777" w:rsidR="006C682B" w:rsidRDefault="006C682B" w:rsidP="00337B53">
      <w:r>
        <w:separator/>
      </w:r>
    </w:p>
  </w:footnote>
  <w:footnote w:type="continuationSeparator" w:id="0">
    <w:p w14:paraId="5E04743F" w14:textId="77777777" w:rsidR="006C682B" w:rsidRDefault="006C682B" w:rsidP="00337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0D"/>
    <w:rsid w:val="00025BB3"/>
    <w:rsid w:val="002C7B64"/>
    <w:rsid w:val="00337B53"/>
    <w:rsid w:val="004C5806"/>
    <w:rsid w:val="006C682B"/>
    <w:rsid w:val="007A4A0D"/>
    <w:rsid w:val="00F8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DDC2"/>
  <w15:chartTrackingRefBased/>
  <w15:docId w15:val="{44A5F72C-636E-464A-A4D7-2D1F2018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B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B53"/>
    <w:rPr>
      <w:sz w:val="18"/>
      <w:szCs w:val="18"/>
    </w:rPr>
  </w:style>
  <w:style w:type="character" w:customStyle="1" w:styleId="misidecifaspan">
    <w:name w:val="misidecifaspan"/>
    <w:basedOn w:val="a0"/>
    <w:rsid w:val="00337B53"/>
  </w:style>
  <w:style w:type="paragraph" w:styleId="a7">
    <w:name w:val="Normal (Web)"/>
    <w:basedOn w:val="a"/>
    <w:uiPriority w:val="99"/>
    <w:unhideWhenUsed/>
    <w:rsid w:val="00337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37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1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1588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11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1031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10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Yiteng</dc:creator>
  <cp:keywords/>
  <dc:description/>
  <cp:lastModifiedBy>Wang Yiteng</cp:lastModifiedBy>
  <cp:revision>3</cp:revision>
  <dcterms:created xsi:type="dcterms:W3CDTF">2024-03-22T00:37:00Z</dcterms:created>
  <dcterms:modified xsi:type="dcterms:W3CDTF">2024-03-22T00:51:00Z</dcterms:modified>
</cp:coreProperties>
</file>