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6CC6" w14:textId="5B221B17" w:rsidR="00FE6DAF" w:rsidRPr="007F24AF" w:rsidRDefault="00FE6DAF" w:rsidP="007F24AF">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7F24AF">
        <w:rPr>
          <w:rFonts w:ascii="Microsoft YaHei UI" w:eastAsia="Microsoft YaHei UI" w:hAnsi="Microsoft YaHei UI" w:cs="宋体" w:hint="eastAsia"/>
          <w:b/>
          <w:bCs/>
          <w:color w:val="222222"/>
          <w:spacing w:val="8"/>
          <w:kern w:val="36"/>
          <w:sz w:val="33"/>
          <w:szCs w:val="33"/>
        </w:rPr>
        <w:t>关于2022年度决策咨询研究</w:t>
      </w:r>
      <w:proofErr w:type="gramStart"/>
      <w:r w:rsidRPr="007F24AF">
        <w:rPr>
          <w:rFonts w:ascii="Microsoft YaHei UI" w:eastAsia="Microsoft YaHei UI" w:hAnsi="Microsoft YaHei UI" w:cs="宋体" w:hint="eastAsia"/>
          <w:b/>
          <w:bCs/>
          <w:color w:val="222222"/>
          <w:spacing w:val="8"/>
          <w:kern w:val="36"/>
          <w:sz w:val="33"/>
          <w:szCs w:val="33"/>
        </w:rPr>
        <w:t>浦东专项</w:t>
      </w:r>
      <w:proofErr w:type="gramEnd"/>
      <w:r w:rsidRPr="007F24AF">
        <w:rPr>
          <w:rFonts w:ascii="Microsoft YaHei UI" w:eastAsia="Microsoft YaHei UI" w:hAnsi="Microsoft YaHei UI" w:cs="宋体" w:hint="eastAsia"/>
          <w:b/>
          <w:bCs/>
          <w:color w:val="222222"/>
          <w:spacing w:val="8"/>
          <w:kern w:val="36"/>
          <w:sz w:val="33"/>
          <w:szCs w:val="33"/>
        </w:rPr>
        <w:t>课题公开招标的通知</w:t>
      </w:r>
    </w:p>
    <w:p w14:paraId="6C12ADD6"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2022年度决策咨询研究</w:t>
      </w:r>
      <w:proofErr w:type="gramStart"/>
      <w:r w:rsidRPr="007F24AF">
        <w:rPr>
          <w:rFonts w:ascii="Microsoft YaHei UI" w:eastAsia="Microsoft YaHei UI" w:hAnsi="Microsoft YaHei UI" w:hint="eastAsia"/>
          <w:color w:val="222222"/>
          <w:spacing w:val="8"/>
        </w:rPr>
        <w:t>浦东专项</w:t>
      </w:r>
      <w:proofErr w:type="gramEnd"/>
      <w:r w:rsidRPr="007F24AF">
        <w:rPr>
          <w:rFonts w:ascii="Microsoft YaHei UI" w:eastAsia="Microsoft YaHei UI" w:hAnsi="Microsoft YaHei UI" w:hint="eastAsia"/>
          <w:color w:val="222222"/>
          <w:spacing w:val="8"/>
        </w:rPr>
        <w:t>课题即日起面向社会发布并公开招标。现通知如下：</w:t>
      </w:r>
    </w:p>
    <w:p w14:paraId="23A3D6A4"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一、课题目录</w:t>
      </w:r>
    </w:p>
    <w:p w14:paraId="5F6E1AA2"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浦东打造全域特殊经济功能区研究</w:t>
      </w:r>
    </w:p>
    <w:p w14:paraId="1E009684"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二、招标范围</w:t>
      </w:r>
    </w:p>
    <w:p w14:paraId="179AFB61"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本次招标面向全国高等院校、科研机构、社会团体、企业等单位或个人（个人申报须有课题依托管理单位）。</w:t>
      </w:r>
    </w:p>
    <w:p w14:paraId="2FAA7F46"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三、投标程序</w:t>
      </w:r>
    </w:p>
    <w:p w14:paraId="3AE15B66" w14:textId="7CC23D93"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1．</w:t>
      </w:r>
      <w:r w:rsidR="007F24AF" w:rsidRPr="005F0E23">
        <w:rPr>
          <w:rFonts w:ascii="Microsoft YaHei UI" w:eastAsia="Microsoft YaHei UI" w:hAnsi="Microsoft YaHei UI" w:hint="eastAsia"/>
          <w:color w:val="222222"/>
          <w:spacing w:val="8"/>
        </w:rPr>
        <w:t>申报方式：</w:t>
      </w:r>
      <w:r w:rsidR="007F24AF">
        <w:rPr>
          <w:rFonts w:ascii="Microsoft YaHei UI" w:eastAsia="Microsoft YaHei UI" w:hAnsi="Microsoft YaHei UI" w:hint="eastAsia"/>
          <w:color w:val="222222"/>
          <w:spacing w:val="8"/>
        </w:rPr>
        <w:t>采用</w:t>
      </w:r>
      <w:r w:rsidR="007F24AF" w:rsidRPr="000C7A5C">
        <w:rPr>
          <w:rFonts w:ascii="Microsoft YaHei UI" w:eastAsia="Microsoft YaHei UI" w:hAnsi="Microsoft YaHei UI" w:hint="eastAsia"/>
          <w:b/>
          <w:color w:val="222222"/>
          <w:spacing w:val="8"/>
        </w:rPr>
        <w:t>网上申报方式</w:t>
      </w:r>
      <w:r w:rsidR="007F24AF">
        <w:rPr>
          <w:rFonts w:ascii="Microsoft YaHei UI" w:eastAsia="Microsoft YaHei UI" w:hAnsi="Microsoft YaHei UI" w:hint="eastAsia"/>
          <w:color w:val="222222"/>
          <w:spacing w:val="8"/>
        </w:rPr>
        <w:t>，无需提交纸质材料。申请人通过登录</w:t>
      </w:r>
      <w:r w:rsidR="007F24AF" w:rsidRPr="000C7A5C">
        <w:rPr>
          <w:rFonts w:ascii="Microsoft YaHei UI" w:eastAsia="Microsoft YaHei UI" w:hAnsi="Microsoft YaHei UI" w:hint="eastAsia"/>
          <w:b/>
          <w:color w:val="222222"/>
          <w:spacing w:val="8"/>
        </w:rPr>
        <w:t>上海市人民政府发展研究中心网站（www.fzzx.sh.gov.cn）</w:t>
      </w:r>
      <w:r w:rsidR="007F24AF">
        <w:rPr>
          <w:rFonts w:ascii="Microsoft YaHei UI" w:eastAsia="Microsoft YaHei UI" w:hAnsi="Microsoft YaHei UI" w:hint="eastAsia"/>
          <w:color w:val="222222"/>
          <w:spacing w:val="8"/>
        </w:rPr>
        <w:t>——</w:t>
      </w:r>
      <w:r w:rsidR="007F24AF" w:rsidRPr="000C7A5C">
        <w:rPr>
          <w:rFonts w:ascii="Microsoft YaHei UI" w:eastAsia="Microsoft YaHei UI" w:hAnsi="Microsoft YaHei UI" w:hint="eastAsia"/>
          <w:b/>
          <w:color w:val="222222"/>
          <w:spacing w:val="8"/>
        </w:rPr>
        <w:t>“项目申报”</w:t>
      </w:r>
      <w:r w:rsidR="007F24AF" w:rsidRPr="000C7A5C">
        <w:rPr>
          <w:rFonts w:ascii="Microsoft YaHei UI" w:eastAsia="Microsoft YaHei UI" w:hAnsi="Microsoft YaHei UI" w:hint="eastAsia"/>
          <w:color w:val="222222"/>
          <w:spacing w:val="8"/>
        </w:rPr>
        <w:t>栏</w:t>
      </w:r>
      <w:r w:rsidR="007F24AF">
        <w:rPr>
          <w:rFonts w:ascii="Microsoft YaHei UI" w:eastAsia="Microsoft YaHei UI" w:hAnsi="Microsoft YaHei UI" w:hint="eastAsia"/>
          <w:color w:val="222222"/>
          <w:spacing w:val="8"/>
        </w:rPr>
        <w:t>目——</w:t>
      </w:r>
      <w:r w:rsidR="007F24AF" w:rsidRPr="000C7A5C">
        <w:rPr>
          <w:rFonts w:ascii="Microsoft YaHei UI" w:eastAsia="Microsoft YaHei UI" w:hAnsi="Microsoft YaHei UI" w:hint="eastAsia"/>
          <w:b/>
          <w:color w:val="222222"/>
          <w:spacing w:val="8"/>
        </w:rPr>
        <w:t>“决策咨询研究项目管理平台”</w:t>
      </w:r>
      <w:r w:rsidR="007F24AF">
        <w:rPr>
          <w:rFonts w:ascii="Microsoft YaHei UI" w:eastAsia="Microsoft YaHei UI" w:hAnsi="Microsoft YaHei UI" w:hint="eastAsia"/>
          <w:color w:val="222222"/>
          <w:spacing w:val="8"/>
        </w:rPr>
        <w:t>进行申报</w:t>
      </w:r>
      <w:r w:rsidR="007F24AF">
        <w:rPr>
          <w:rFonts w:ascii="Microsoft YaHei UI" w:eastAsia="Microsoft YaHei UI" w:hAnsi="Microsoft YaHei UI" w:hint="eastAsia"/>
          <w:color w:val="333333"/>
          <w:spacing w:val="8"/>
        </w:rPr>
        <w:t>（</w:t>
      </w:r>
      <w:r w:rsidR="007F24AF" w:rsidRPr="00694659">
        <w:rPr>
          <w:rFonts w:ascii="Microsoft YaHei UI" w:eastAsia="Microsoft YaHei UI" w:hAnsi="Microsoft YaHei UI" w:hint="eastAsia"/>
          <w:b/>
          <w:color w:val="333333"/>
          <w:spacing w:val="8"/>
        </w:rPr>
        <w:t>“申请单位”填写“上海交通大学”</w:t>
      </w:r>
      <w:r w:rsidR="007F24AF">
        <w:rPr>
          <w:rFonts w:ascii="Microsoft YaHei UI" w:eastAsia="Microsoft YaHei UI" w:hAnsi="Microsoft YaHei UI" w:hint="eastAsia"/>
          <w:color w:val="333333"/>
          <w:spacing w:val="8"/>
        </w:rPr>
        <w:t>）</w:t>
      </w:r>
      <w:r w:rsidR="007F24AF">
        <w:rPr>
          <w:rFonts w:ascii="Microsoft YaHei UI" w:eastAsia="Microsoft YaHei UI" w:hAnsi="Microsoft YaHei UI" w:hint="eastAsia"/>
          <w:color w:val="222222"/>
          <w:spacing w:val="8"/>
        </w:rPr>
        <w:t>。</w:t>
      </w:r>
    </w:p>
    <w:p w14:paraId="727C3005" w14:textId="29843268"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2．</w:t>
      </w:r>
      <w:r w:rsidR="007F24AF" w:rsidRPr="005F0E23">
        <w:rPr>
          <w:rFonts w:ascii="Microsoft YaHei UI" w:eastAsia="Microsoft YaHei UI" w:hAnsi="Microsoft YaHei UI" w:hint="eastAsia"/>
          <w:color w:val="222222"/>
          <w:spacing w:val="8"/>
        </w:rPr>
        <w:t>申报步骤：</w:t>
      </w:r>
      <w:r w:rsidR="007F24AF">
        <w:rPr>
          <w:rFonts w:ascii="Microsoft YaHei UI" w:eastAsia="Microsoft YaHei UI" w:hAnsi="Microsoft YaHei UI" w:hint="eastAsia"/>
          <w:color w:val="222222"/>
          <w:spacing w:val="8"/>
        </w:rPr>
        <w:t>（1）申请人</w:t>
      </w:r>
      <w:r w:rsidR="007F24AF" w:rsidRPr="000C7A5C">
        <w:rPr>
          <w:rFonts w:ascii="Microsoft YaHei UI" w:eastAsia="Microsoft YaHei UI" w:hAnsi="Microsoft YaHei UI" w:hint="eastAsia"/>
          <w:b/>
          <w:color w:val="222222"/>
          <w:spacing w:val="8"/>
        </w:rPr>
        <w:t>注册并完成实名认证</w:t>
      </w:r>
      <w:r w:rsidR="007F24AF">
        <w:rPr>
          <w:rFonts w:ascii="Microsoft YaHei UI" w:eastAsia="Microsoft YaHei UI" w:hAnsi="Microsoft YaHei UI" w:hint="eastAsia"/>
          <w:color w:val="222222"/>
          <w:spacing w:val="8"/>
        </w:rPr>
        <w:t>（已注册用户可直接登录）；（</w:t>
      </w:r>
      <w:r w:rsidR="007F24AF">
        <w:rPr>
          <w:rFonts w:ascii="Microsoft YaHei UI" w:eastAsia="Microsoft YaHei UI" w:hAnsi="Microsoft YaHei UI"/>
          <w:color w:val="222222"/>
          <w:spacing w:val="8"/>
        </w:rPr>
        <w:t>2</w:t>
      </w:r>
      <w:r w:rsidR="007F24AF">
        <w:rPr>
          <w:rFonts w:ascii="Microsoft YaHei UI" w:eastAsia="Microsoft YaHei UI" w:hAnsi="Microsoft YaHei UI" w:hint="eastAsia"/>
          <w:color w:val="222222"/>
          <w:spacing w:val="8"/>
        </w:rPr>
        <w:t>）申请人</w:t>
      </w:r>
      <w:r w:rsidR="007F24AF" w:rsidRPr="000C7A5C">
        <w:rPr>
          <w:rFonts w:ascii="Microsoft YaHei UI" w:eastAsia="Microsoft YaHei UI" w:hAnsi="Microsoft YaHei UI" w:hint="eastAsia"/>
          <w:b/>
          <w:color w:val="222222"/>
          <w:spacing w:val="8"/>
        </w:rPr>
        <w:t>在网上填写并提交</w:t>
      </w:r>
      <w:r w:rsidR="007F24AF">
        <w:rPr>
          <w:rFonts w:ascii="Microsoft YaHei UI" w:eastAsia="Microsoft YaHei UI" w:hAnsi="Microsoft YaHei UI" w:hint="eastAsia"/>
          <w:color w:val="222222"/>
          <w:spacing w:val="8"/>
        </w:rPr>
        <w:t>申报材料；（</w:t>
      </w:r>
      <w:r w:rsidR="007F24AF">
        <w:rPr>
          <w:rFonts w:ascii="Microsoft YaHei UI" w:eastAsia="Microsoft YaHei UI" w:hAnsi="Microsoft YaHei UI"/>
          <w:color w:val="222222"/>
          <w:spacing w:val="8"/>
        </w:rPr>
        <w:t>3</w:t>
      </w:r>
      <w:r w:rsidR="007F24AF">
        <w:rPr>
          <w:rFonts w:ascii="Microsoft YaHei UI" w:eastAsia="Microsoft YaHei UI" w:hAnsi="Microsoft YaHei UI" w:hint="eastAsia"/>
          <w:color w:val="222222"/>
          <w:spacing w:val="8"/>
        </w:rPr>
        <w:t>）申请人所在单位完成网上审核。</w:t>
      </w:r>
    </w:p>
    <w:p w14:paraId="214B1319" w14:textId="4285FD41"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3．课题指南获取：</w:t>
      </w:r>
      <w:r w:rsidR="007F24AF">
        <w:rPr>
          <w:rFonts w:ascii="Microsoft YaHei UI" w:eastAsia="Microsoft YaHei UI" w:hAnsi="Microsoft YaHei UI" w:hint="eastAsia"/>
          <w:color w:val="222222"/>
          <w:spacing w:val="8"/>
        </w:rPr>
        <w:t>详见后文，或</w:t>
      </w:r>
      <w:r w:rsidRPr="007F24AF">
        <w:rPr>
          <w:rFonts w:ascii="Microsoft YaHei UI" w:eastAsia="Microsoft YaHei UI" w:hAnsi="Microsoft YaHei UI" w:hint="eastAsia"/>
          <w:color w:val="222222"/>
          <w:spacing w:val="8"/>
        </w:rPr>
        <w:t>登录上海市人民政府发展研究中心网站查阅《2022年度决策咨询研究浦东专项课题指南》。</w:t>
      </w:r>
    </w:p>
    <w:p w14:paraId="5828737B"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4．申报数量限制：</w:t>
      </w:r>
      <w:r w:rsidRPr="007F24AF">
        <w:rPr>
          <w:rFonts w:ascii="Microsoft YaHei UI" w:eastAsia="Microsoft YaHei UI" w:hAnsi="Microsoft YaHei UI" w:hint="eastAsia"/>
          <w:b/>
          <w:color w:val="222222"/>
          <w:spacing w:val="8"/>
        </w:rPr>
        <w:t>同一申请人，申报课题数量不超过1项。</w:t>
      </w:r>
    </w:p>
    <w:p w14:paraId="22E327E0"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5．在线填写要求：申请人填表前应仔细阅读课题指南和填表说明；申报材料填写应简明扼要，突出重点和关键，</w:t>
      </w:r>
      <w:r w:rsidRPr="007F24AF">
        <w:rPr>
          <w:rFonts w:ascii="Microsoft YaHei UI" w:eastAsia="Microsoft YaHei UI" w:hAnsi="Microsoft YaHei UI" w:hint="eastAsia"/>
          <w:b/>
          <w:color w:val="222222"/>
          <w:spacing w:val="8"/>
        </w:rPr>
        <w:t>其中《课题研究大纲》部分不得</w:t>
      </w:r>
      <w:r w:rsidRPr="007F24AF">
        <w:rPr>
          <w:rFonts w:ascii="Microsoft YaHei UI" w:eastAsia="Microsoft YaHei UI" w:hAnsi="Microsoft YaHei UI" w:hint="eastAsia"/>
          <w:b/>
          <w:color w:val="222222"/>
          <w:spacing w:val="8"/>
        </w:rPr>
        <w:lastRenderedPageBreak/>
        <w:t>出现课题申请人及成员的姓名和单位</w:t>
      </w:r>
      <w:r w:rsidRPr="007F24AF">
        <w:rPr>
          <w:rFonts w:ascii="Microsoft YaHei UI" w:eastAsia="Microsoft YaHei UI" w:hAnsi="Microsoft YaHei UI" w:hint="eastAsia"/>
          <w:color w:val="222222"/>
          <w:spacing w:val="8"/>
        </w:rPr>
        <w:t>，字数限5000字，图表不超过规定尺寸。</w:t>
      </w:r>
    </w:p>
    <w:p w14:paraId="7F7D8F51" w14:textId="49E15CC3"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6．网上申报受理日期：</w:t>
      </w:r>
      <w:r w:rsidR="007F24AF" w:rsidRPr="007F24AF">
        <w:rPr>
          <w:rFonts w:ascii="Microsoft YaHei UI" w:eastAsia="Microsoft YaHei UI" w:hAnsi="Microsoft YaHei UI" w:hint="eastAsia"/>
          <w:color w:val="222222"/>
          <w:spacing w:val="8"/>
        </w:rPr>
        <w:t xml:space="preserve"> </w:t>
      </w:r>
      <w:r w:rsidRPr="007F24AF">
        <w:rPr>
          <w:rFonts w:ascii="Microsoft YaHei UI" w:eastAsia="Microsoft YaHei UI" w:hAnsi="Microsoft YaHei UI" w:hint="eastAsia"/>
          <w:b/>
          <w:color w:val="222222"/>
          <w:spacing w:val="8"/>
        </w:rPr>
        <w:t>2022年8月1日至8月16日</w:t>
      </w:r>
      <w:r w:rsidR="007F24AF" w:rsidRPr="007F24AF">
        <w:rPr>
          <w:rFonts w:ascii="Microsoft YaHei UI" w:eastAsia="Microsoft YaHei UI" w:hAnsi="Microsoft YaHei UI" w:hint="eastAsia"/>
          <w:b/>
          <w:color w:val="222222"/>
          <w:spacing w:val="8"/>
        </w:rPr>
        <w:t>1</w:t>
      </w:r>
      <w:r w:rsidR="007F24AF" w:rsidRPr="007F24AF">
        <w:rPr>
          <w:rFonts w:ascii="Microsoft YaHei UI" w:eastAsia="Microsoft YaHei UI" w:hAnsi="Microsoft YaHei UI"/>
          <w:b/>
          <w:color w:val="222222"/>
          <w:spacing w:val="8"/>
        </w:rPr>
        <w:t>6</w:t>
      </w:r>
      <w:r w:rsidR="007F24AF" w:rsidRPr="007F24AF">
        <w:rPr>
          <w:rFonts w:ascii="Microsoft YaHei UI" w:eastAsia="Microsoft YaHei UI" w:hAnsi="Microsoft YaHei UI" w:hint="eastAsia"/>
          <w:b/>
          <w:color w:val="222222"/>
          <w:spacing w:val="8"/>
        </w:rPr>
        <w:t>:</w:t>
      </w:r>
      <w:r w:rsidR="007F24AF" w:rsidRPr="007F24AF">
        <w:rPr>
          <w:rFonts w:ascii="Microsoft YaHei UI" w:eastAsia="Microsoft YaHei UI" w:hAnsi="Microsoft YaHei UI"/>
          <w:b/>
          <w:color w:val="222222"/>
          <w:spacing w:val="8"/>
        </w:rPr>
        <w:t>00</w:t>
      </w:r>
      <w:r w:rsidR="007F24AF" w:rsidRPr="007F24AF">
        <w:rPr>
          <w:rFonts w:ascii="Microsoft YaHei UI" w:eastAsia="Microsoft YaHei UI" w:hAnsi="Microsoft YaHei UI" w:hint="eastAsia"/>
          <w:b/>
          <w:color w:val="222222"/>
          <w:spacing w:val="8"/>
        </w:rPr>
        <w:t>截止</w:t>
      </w:r>
      <w:r w:rsidRPr="007F24AF">
        <w:rPr>
          <w:rFonts w:ascii="Microsoft YaHei UI" w:eastAsia="Microsoft YaHei UI" w:hAnsi="Microsoft YaHei UI" w:hint="eastAsia"/>
          <w:color w:val="222222"/>
          <w:spacing w:val="8"/>
        </w:rPr>
        <w:t>。</w:t>
      </w:r>
    </w:p>
    <w:p w14:paraId="0EF0198E"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四、评标程序</w:t>
      </w:r>
    </w:p>
    <w:p w14:paraId="2C110B45"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1．申报受理后，由招标单位组织进行两轮评审。</w:t>
      </w:r>
    </w:p>
    <w:p w14:paraId="24EA0FC3"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2．中标结果将于2022年9月在上海市人民政府发展研究中心网站(www.fzzx.sh.gov.cn)公布。</w:t>
      </w:r>
    </w:p>
    <w:p w14:paraId="426B806F"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五、经费资助</w:t>
      </w:r>
    </w:p>
    <w:p w14:paraId="312AFEF0"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课题经费为人民币15万元。</w:t>
      </w:r>
    </w:p>
    <w:p w14:paraId="59830425"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六、联系方式</w:t>
      </w:r>
    </w:p>
    <w:p w14:paraId="7AB08FBB" w14:textId="77777777" w:rsidR="007F24AF" w:rsidRPr="004421E3" w:rsidRDefault="007F24AF" w:rsidP="007F24AF">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6286E940" w14:textId="77777777" w:rsidR="007F24AF" w:rsidRPr="004421E3" w:rsidRDefault="007F24AF" w:rsidP="007F24AF">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6CAF20E0" w14:textId="42CBA187" w:rsidR="007F24AF" w:rsidRPr="004421E3" w:rsidRDefault="007F24AF" w:rsidP="007F24AF">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bookmarkStart w:id="0" w:name="_GoBack"/>
      <w:bookmarkEnd w:id="0"/>
    </w:p>
    <w:p w14:paraId="158D2F68" w14:textId="77777777" w:rsidR="007F24AF" w:rsidRPr="000A34FD" w:rsidRDefault="007F24AF" w:rsidP="007F24AF">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6C41B639" w14:textId="503BE108"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 </w:t>
      </w:r>
    </w:p>
    <w:p w14:paraId="2FF88C4A"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6D2AB5CB" w14:textId="77777777" w:rsidR="00FE6DAF" w:rsidRPr="007F24AF" w:rsidRDefault="00FE6DAF" w:rsidP="007F24AF">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7F24AF">
        <w:rPr>
          <w:rFonts w:ascii="Microsoft YaHei UI" w:eastAsia="Microsoft YaHei UI" w:hAnsi="Microsoft YaHei UI" w:cs="宋体" w:hint="eastAsia"/>
          <w:b/>
          <w:bCs/>
          <w:color w:val="222222"/>
          <w:spacing w:val="8"/>
          <w:kern w:val="36"/>
          <w:sz w:val="33"/>
          <w:szCs w:val="33"/>
        </w:rPr>
        <w:t>2022年度决策咨询研究</w:t>
      </w:r>
      <w:proofErr w:type="gramStart"/>
      <w:r w:rsidRPr="007F24AF">
        <w:rPr>
          <w:rFonts w:ascii="Microsoft YaHei UI" w:eastAsia="Microsoft YaHei UI" w:hAnsi="Microsoft YaHei UI" w:cs="宋体" w:hint="eastAsia"/>
          <w:b/>
          <w:bCs/>
          <w:color w:val="222222"/>
          <w:spacing w:val="8"/>
          <w:kern w:val="36"/>
          <w:sz w:val="33"/>
          <w:szCs w:val="33"/>
        </w:rPr>
        <w:t>浦东专项</w:t>
      </w:r>
      <w:proofErr w:type="gramEnd"/>
      <w:r w:rsidRPr="007F24AF">
        <w:rPr>
          <w:rFonts w:ascii="Microsoft YaHei UI" w:eastAsia="Microsoft YaHei UI" w:hAnsi="Microsoft YaHei UI" w:cs="宋体" w:hint="eastAsia"/>
          <w:b/>
          <w:bCs/>
          <w:color w:val="222222"/>
          <w:spacing w:val="8"/>
          <w:kern w:val="36"/>
          <w:sz w:val="33"/>
          <w:szCs w:val="33"/>
        </w:rPr>
        <w:t>课题指南</w:t>
      </w:r>
    </w:p>
    <w:p w14:paraId="1A8D0E75" w14:textId="6EAF0BBF"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0704C96"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7F24AF">
        <w:rPr>
          <w:rFonts w:ascii="Microsoft YaHei UI" w:eastAsia="Microsoft YaHei UI" w:hAnsi="Microsoft YaHei UI" w:hint="eastAsia"/>
          <w:b/>
          <w:color w:val="222222"/>
          <w:spacing w:val="8"/>
        </w:rPr>
        <w:t>题目：浦东打造全域特殊经济功能区研究</w:t>
      </w:r>
    </w:p>
    <w:p w14:paraId="5F36E52A" w14:textId="77777777" w:rsidR="00FE6DAF"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研究背景：2018年，习近平总书记考察上海时要求上海自由贸易试验区要加快建立与国际通行规则相衔接的制度体系，形成更具国际市场影响力和竞争力的特殊经济功能区。2019年，临港新片区总体方案把建成具有</w:t>
      </w:r>
      <w:r w:rsidRPr="007F24AF">
        <w:rPr>
          <w:rFonts w:ascii="Microsoft YaHei UI" w:eastAsia="Microsoft YaHei UI" w:hAnsi="Microsoft YaHei UI" w:hint="eastAsia"/>
          <w:color w:val="222222"/>
          <w:spacing w:val="8"/>
        </w:rPr>
        <w:lastRenderedPageBreak/>
        <w:t>较强国际市场影响力和竞争力的特殊经济功能区作为到2035年的核心目标。2021年中央《引领区意见》明确提出“在浦东全域打造特殊经济功能区”。浦东新区打造社会主义现代化建设引领区，很重要的一项任务是在浦东全域形成并不断强化特殊经济功能。</w:t>
      </w:r>
    </w:p>
    <w:p w14:paraId="4C5AB9E3" w14:textId="329FBC9E" w:rsidR="00661362" w:rsidRPr="007F24AF" w:rsidRDefault="00FE6DAF" w:rsidP="007F24AF">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7F24AF">
        <w:rPr>
          <w:rFonts w:ascii="Microsoft YaHei UI" w:eastAsia="Microsoft YaHei UI" w:hAnsi="Microsoft YaHei UI" w:hint="eastAsia"/>
          <w:color w:val="222222"/>
          <w:spacing w:val="8"/>
        </w:rPr>
        <w:t>研究重点：（1）全域特殊经济功能区的内涵和特征；（2）浦东打造全域特殊经济功能区的方向和思路；（3）浦东打造全域特殊经济功能区需要破解的问题和近期可为的举措。</w:t>
      </w:r>
    </w:p>
    <w:sectPr w:rsidR="00661362" w:rsidRPr="007F2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1593" w14:textId="77777777" w:rsidR="0022726B" w:rsidRDefault="0022726B" w:rsidP="007F24AF">
      <w:r>
        <w:separator/>
      </w:r>
    </w:p>
  </w:endnote>
  <w:endnote w:type="continuationSeparator" w:id="0">
    <w:p w14:paraId="620F4BD9" w14:textId="77777777" w:rsidR="0022726B" w:rsidRDefault="0022726B" w:rsidP="007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2865" w14:textId="77777777" w:rsidR="0022726B" w:rsidRDefault="0022726B" w:rsidP="007F24AF">
      <w:r>
        <w:separator/>
      </w:r>
    </w:p>
  </w:footnote>
  <w:footnote w:type="continuationSeparator" w:id="0">
    <w:p w14:paraId="62997C24" w14:textId="77777777" w:rsidR="0022726B" w:rsidRDefault="0022726B" w:rsidP="007F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19"/>
    <w:rsid w:val="00180DC0"/>
    <w:rsid w:val="0022726B"/>
    <w:rsid w:val="003F0174"/>
    <w:rsid w:val="00661362"/>
    <w:rsid w:val="007F24AF"/>
    <w:rsid w:val="00996419"/>
    <w:rsid w:val="00FE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89D"/>
  <w15:chartTrackingRefBased/>
  <w15:docId w15:val="{D50E6B13-DFC5-4E62-BC9E-50EA22FB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FE6DAF"/>
  </w:style>
  <w:style w:type="character" w:customStyle="1" w:styleId="misidecifaspan">
    <w:name w:val="misidecifaspan"/>
    <w:basedOn w:val="a0"/>
    <w:rsid w:val="00FE6DAF"/>
  </w:style>
  <w:style w:type="paragraph" w:styleId="a3">
    <w:name w:val="Normal (Web)"/>
    <w:basedOn w:val="a"/>
    <w:uiPriority w:val="99"/>
    <w:unhideWhenUsed/>
    <w:rsid w:val="00FE6D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6DAF"/>
    <w:rPr>
      <w:b/>
      <w:bCs/>
    </w:rPr>
  </w:style>
  <w:style w:type="paragraph" w:styleId="a5">
    <w:name w:val="header"/>
    <w:basedOn w:val="a"/>
    <w:link w:val="a6"/>
    <w:uiPriority w:val="99"/>
    <w:unhideWhenUsed/>
    <w:rsid w:val="007F24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24AF"/>
    <w:rPr>
      <w:sz w:val="18"/>
      <w:szCs w:val="18"/>
    </w:rPr>
  </w:style>
  <w:style w:type="paragraph" w:styleId="a7">
    <w:name w:val="footer"/>
    <w:basedOn w:val="a"/>
    <w:link w:val="a8"/>
    <w:uiPriority w:val="99"/>
    <w:unhideWhenUsed/>
    <w:rsid w:val="007F24AF"/>
    <w:pPr>
      <w:tabs>
        <w:tab w:val="center" w:pos="4153"/>
        <w:tab w:val="right" w:pos="8306"/>
      </w:tabs>
      <w:snapToGrid w:val="0"/>
      <w:jc w:val="left"/>
    </w:pPr>
    <w:rPr>
      <w:sz w:val="18"/>
      <w:szCs w:val="18"/>
    </w:rPr>
  </w:style>
  <w:style w:type="character" w:customStyle="1" w:styleId="a8">
    <w:name w:val="页脚 字符"/>
    <w:basedOn w:val="a0"/>
    <w:link w:val="a7"/>
    <w:uiPriority w:val="99"/>
    <w:rsid w:val="007F24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8449">
      <w:bodyDiv w:val="1"/>
      <w:marLeft w:val="0"/>
      <w:marRight w:val="0"/>
      <w:marTop w:val="0"/>
      <w:marBottom w:val="0"/>
      <w:divBdr>
        <w:top w:val="none" w:sz="0" w:space="0" w:color="auto"/>
        <w:left w:val="none" w:sz="0" w:space="0" w:color="auto"/>
        <w:bottom w:val="none" w:sz="0" w:space="0" w:color="auto"/>
        <w:right w:val="none" w:sz="0" w:space="0" w:color="auto"/>
      </w:divBdr>
      <w:divsChild>
        <w:div w:id="254098790">
          <w:marLeft w:val="0"/>
          <w:marRight w:val="0"/>
          <w:marTop w:val="0"/>
          <w:marBottom w:val="0"/>
          <w:divBdr>
            <w:top w:val="none" w:sz="0" w:space="0" w:color="auto"/>
            <w:left w:val="none" w:sz="0" w:space="0" w:color="auto"/>
            <w:bottom w:val="none" w:sz="0" w:space="0" w:color="auto"/>
            <w:right w:val="none" w:sz="0" w:space="0" w:color="auto"/>
          </w:divBdr>
          <w:divsChild>
            <w:div w:id="340550505">
              <w:marLeft w:val="0"/>
              <w:marRight w:val="0"/>
              <w:marTop w:val="150"/>
              <w:marBottom w:val="900"/>
              <w:divBdr>
                <w:top w:val="none" w:sz="0" w:space="0" w:color="auto"/>
                <w:left w:val="none" w:sz="0" w:space="0" w:color="auto"/>
                <w:bottom w:val="none" w:sz="0" w:space="0" w:color="auto"/>
                <w:right w:val="none" w:sz="0" w:space="0" w:color="auto"/>
              </w:divBdr>
              <w:divsChild>
                <w:div w:id="4091185">
                  <w:marLeft w:val="0"/>
                  <w:marRight w:val="0"/>
                  <w:marTop w:val="150"/>
                  <w:marBottom w:val="150"/>
                  <w:divBdr>
                    <w:top w:val="none" w:sz="0" w:space="0" w:color="auto"/>
                    <w:left w:val="none" w:sz="0" w:space="0" w:color="auto"/>
                    <w:bottom w:val="none" w:sz="0" w:space="0" w:color="auto"/>
                    <w:right w:val="none" w:sz="0" w:space="0" w:color="auto"/>
                  </w:divBdr>
                </w:div>
                <w:div w:id="1999533817">
                  <w:marLeft w:val="0"/>
                  <w:marRight w:val="0"/>
                  <w:marTop w:val="75"/>
                  <w:marBottom w:val="75"/>
                  <w:divBdr>
                    <w:top w:val="none" w:sz="0" w:space="0" w:color="auto"/>
                    <w:left w:val="none" w:sz="0" w:space="0" w:color="auto"/>
                    <w:bottom w:val="none" w:sz="0" w:space="0" w:color="auto"/>
                    <w:right w:val="none" w:sz="0" w:space="0" w:color="auto"/>
                  </w:divBdr>
                  <w:divsChild>
                    <w:div w:id="198787649">
                      <w:marLeft w:val="105"/>
                      <w:marRight w:val="105"/>
                      <w:marTop w:val="0"/>
                      <w:marBottom w:val="0"/>
                      <w:divBdr>
                        <w:top w:val="none" w:sz="0" w:space="0" w:color="auto"/>
                        <w:left w:val="none" w:sz="0" w:space="0" w:color="auto"/>
                        <w:bottom w:val="none" w:sz="0" w:space="0" w:color="auto"/>
                        <w:right w:val="none" w:sz="0" w:space="0" w:color="auto"/>
                      </w:divBdr>
                    </w:div>
                    <w:div w:id="1662663187">
                      <w:marLeft w:val="105"/>
                      <w:marRight w:val="105"/>
                      <w:marTop w:val="0"/>
                      <w:marBottom w:val="0"/>
                      <w:divBdr>
                        <w:top w:val="none" w:sz="0" w:space="0" w:color="auto"/>
                        <w:left w:val="none" w:sz="0" w:space="0" w:color="auto"/>
                        <w:bottom w:val="none" w:sz="0" w:space="0" w:color="auto"/>
                        <w:right w:val="none" w:sz="0" w:space="0" w:color="auto"/>
                      </w:divBdr>
                    </w:div>
                    <w:div w:id="102574810">
                      <w:marLeft w:val="105"/>
                      <w:marRight w:val="105"/>
                      <w:marTop w:val="0"/>
                      <w:marBottom w:val="0"/>
                      <w:divBdr>
                        <w:top w:val="none" w:sz="0" w:space="0" w:color="auto"/>
                        <w:left w:val="none" w:sz="0" w:space="0" w:color="auto"/>
                        <w:bottom w:val="none" w:sz="0" w:space="0" w:color="auto"/>
                        <w:right w:val="none" w:sz="0" w:space="0" w:color="auto"/>
                      </w:divBdr>
                    </w:div>
                  </w:divsChild>
                </w:div>
                <w:div w:id="1653095589">
                  <w:marLeft w:val="0"/>
                  <w:marRight w:val="0"/>
                  <w:marTop w:val="150"/>
                  <w:marBottom w:val="150"/>
                  <w:divBdr>
                    <w:top w:val="none" w:sz="0" w:space="0" w:color="auto"/>
                    <w:left w:val="none" w:sz="0" w:space="0" w:color="auto"/>
                    <w:bottom w:val="none" w:sz="0" w:space="0" w:color="auto"/>
                    <w:right w:val="none" w:sz="0" w:space="0" w:color="auto"/>
                  </w:divBdr>
                </w:div>
              </w:divsChild>
            </w:div>
            <w:div w:id="14722112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4</cp:revision>
  <dcterms:created xsi:type="dcterms:W3CDTF">2022-08-01T03:38:00Z</dcterms:created>
  <dcterms:modified xsi:type="dcterms:W3CDTF">2022-08-01T03:54:00Z</dcterms:modified>
</cp:coreProperties>
</file>